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54" w:rsidRPr="00621DEC" w:rsidRDefault="004B4D54" w:rsidP="00621DEC">
      <w:pPr>
        <w:shd w:val="clear" w:color="auto" w:fill="F9F8F7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color w:val="007B9A"/>
          <w:sz w:val="31"/>
          <w:szCs w:val="31"/>
          <w:lang w:eastAsia="ru-RU"/>
        </w:rPr>
      </w:pPr>
      <w:proofErr w:type="spellStart"/>
      <w:r w:rsidRPr="00621DEC">
        <w:rPr>
          <w:rFonts w:ascii="inherit" w:eastAsia="Times New Roman" w:hAnsi="inherit" w:cs="Arial"/>
          <w:b/>
          <w:color w:val="007B9A"/>
          <w:sz w:val="31"/>
          <w:szCs w:val="31"/>
          <w:lang w:eastAsia="ru-RU"/>
        </w:rPr>
        <w:t>Ресурсоснабжающие</w:t>
      </w:r>
      <w:proofErr w:type="spellEnd"/>
      <w:r w:rsidRPr="00621DEC">
        <w:rPr>
          <w:rFonts w:ascii="inherit" w:eastAsia="Times New Roman" w:hAnsi="inherit" w:cs="Arial"/>
          <w:b/>
          <w:color w:val="007B9A"/>
          <w:sz w:val="31"/>
          <w:szCs w:val="31"/>
          <w:lang w:eastAsia="ru-RU"/>
        </w:rPr>
        <w:t xml:space="preserve"> компании не смогут выставлять гражданам плату за ОДН выше нормативов</w:t>
      </w:r>
    </w:p>
    <w:p w:rsidR="004B4D54" w:rsidRPr="00621DEC" w:rsidRDefault="004B4D54" w:rsidP="00621DEC">
      <w:pPr>
        <w:shd w:val="clear" w:color="auto" w:fill="F9F8F7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621DEC">
        <w:rPr>
          <w:rFonts w:ascii="inherit" w:eastAsia="Times New Roman" w:hAnsi="inherit" w:cs="Arial"/>
          <w:noProof/>
          <w:color w:val="09657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000375" cy="2000250"/>
            <wp:effectExtent l="19050" t="0" r="9525" b="0"/>
            <wp:wrapSquare wrapText="bothSides"/>
            <wp:docPr id="1" name="Рисунок 1" descr="https://zhilstroynadzor.bashkortostan.ru/upload/resize_cache/alt/fee/fee16848d482d9733065fc269556d3bd_315_21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stroynadzor.bashkortostan.ru/upload/resize_cache/alt/fee/fee16848d482d9733065fc269556d3bd_315_21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В</w:t>
      </w: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многоквартирных домах, где был выбран способ управления, при котором плата за ресурсы выставляется напрямую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ресурсоснабжающими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компаниями, размер платы за услуги, предоставленные на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общедомовые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нужды (ОДН), будет также ограничен нормативом. Такую позицию Минстроя России поддержал Верховный суд Российской Федерации.</w:t>
      </w:r>
    </w:p>
    <w:p w:rsidR="004B4D54" w:rsidRPr="00621DEC" w:rsidRDefault="004B4D54" w:rsidP="004B4D5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Включение платы за ОДН в жилищную услугу и ее ограничение нормативом призвано защитить потребителей от необоснованных платежей, вне зависимости от формы управления их многоквартирным домом, а также стимулировать управляющие организации к более рациональному и умеренному расходованию ресурсов.  Изменения в жилищное законодательство вступило в силу с 1 января 2017 года.</w:t>
      </w:r>
    </w:p>
    <w:p w:rsidR="004B4D54" w:rsidRPr="00621DEC" w:rsidRDefault="004B4D54" w:rsidP="004B4D5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В домах, где число квартир не превышает 30-ти и действует непосредственный способ управления домом, при котором плата за ресурсы выставляется напрямую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ресурсоснабжающими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компаниями, стоимость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общедомовых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расходов также должна быть ограничена нормативом, даже в случае появления сверхнормативного объема потребления.</w:t>
      </w:r>
    </w:p>
    <w:p w:rsidR="004B4D54" w:rsidRPr="00621DEC" w:rsidRDefault="004B4D54" w:rsidP="004B4D5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В связи с этим, одна из теплоснабжающих компаний  обратилась в Верховный Суд Российской Федерации с прошением об отмене такого положения и снятия с нее дополнительных обязанностей по оптимизации расходования ресурсов. Требования и апелляция были отклонены органом судебной власти.</w:t>
      </w:r>
    </w:p>
    <w:p w:rsidR="004B4D54" w:rsidRPr="00621DEC" w:rsidRDefault="004B4D54" w:rsidP="004B4D5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«Когда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ресурсоснабжающая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организация является исполнителем коммунальных услуг, она также имеет все возможности оптимизировать расходы ресурсов, предоставленных на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общедомовые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нужды, - подчеркнул заместитель Министра строительства и ЖКХ Российской Федерации, главный жилищный инспектор Андрей Чибис, - Это и мероприятия по выявлению несанкционированных подключений, и проведение регулярных проверок работы приборов учета, и составление актов о временно проживающих потребителях. Словом, не просто поставлять услугу, но и отвечать за нормы ее потребления и соответствующую стоимость».</w:t>
      </w:r>
    </w:p>
    <w:p w:rsidR="004B4D54" w:rsidRPr="00621DEC" w:rsidRDefault="004B4D54" w:rsidP="004B4D5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Изменения в законодательстве, инициированные Минстроем России, позволят стимулировать исполнителей коммунальных услуг выполнять свои обязанности надлежащим образом, а также избежать предъявления потребителям к оплате завышенных объемов коммунальных услуг, предоставленных на </w:t>
      </w:r>
      <w:proofErr w:type="spellStart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общедомовые</w:t>
      </w:r>
      <w:proofErr w:type="spellEnd"/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нужды.</w:t>
      </w:r>
    </w:p>
    <w:p w:rsidR="004B4D54" w:rsidRPr="00621DEC" w:rsidRDefault="004B4D54" w:rsidP="004B4D54">
      <w:pPr>
        <w:shd w:val="clear" w:color="auto" w:fill="F9F8F7"/>
        <w:spacing w:after="0" w:line="240" w:lineRule="auto"/>
        <w:ind w:firstLine="360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</w:p>
    <w:p w:rsidR="004D23B9" w:rsidRDefault="004B4D54" w:rsidP="00621DEC">
      <w:pPr>
        <w:shd w:val="clear" w:color="auto" w:fill="F9F8F7"/>
        <w:spacing w:after="150" w:line="240" w:lineRule="auto"/>
        <w:ind w:firstLine="360"/>
        <w:jc w:val="right"/>
        <w:textAlignment w:val="baseline"/>
      </w:pPr>
      <w:r w:rsidRPr="00621DEC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Источник: Минстрой России</w:t>
      </w:r>
    </w:p>
    <w:sectPr w:rsidR="004D23B9" w:rsidSect="004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54"/>
    <w:rsid w:val="004B4D54"/>
    <w:rsid w:val="004D23B9"/>
    <w:rsid w:val="00621DEC"/>
    <w:rsid w:val="00A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9"/>
  </w:style>
  <w:style w:type="paragraph" w:styleId="2">
    <w:name w:val="heading 2"/>
    <w:basedOn w:val="a"/>
    <w:link w:val="20"/>
    <w:uiPriority w:val="9"/>
    <w:qFormat/>
    <w:rsid w:val="004B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olor">
    <w:name w:val="text-color"/>
    <w:basedOn w:val="a0"/>
    <w:rsid w:val="004B4D54"/>
  </w:style>
  <w:style w:type="character" w:customStyle="1" w:styleId="apple-converted-space">
    <w:name w:val="apple-converted-space"/>
    <w:basedOn w:val="a0"/>
    <w:rsid w:val="004B4D54"/>
  </w:style>
  <w:style w:type="character" w:customStyle="1" w:styleId="element-show-counter">
    <w:name w:val="element-show-counter"/>
    <w:basedOn w:val="a0"/>
    <w:rsid w:val="004B4D54"/>
  </w:style>
  <w:style w:type="paragraph" w:styleId="a3">
    <w:name w:val="Balloon Text"/>
    <w:basedOn w:val="a"/>
    <w:link w:val="a4"/>
    <w:uiPriority w:val="99"/>
    <w:semiHidden/>
    <w:unhideWhenUsed/>
    <w:rsid w:val="004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026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8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zhilstroynadzor.bashkortostan.ru/upload/resize_cache/alt/fee/fee16848d482d9733065fc269556d3bd_1000_64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2017-02-02T04:44:00Z</dcterms:created>
  <dcterms:modified xsi:type="dcterms:W3CDTF">2017-02-02T04:47:00Z</dcterms:modified>
</cp:coreProperties>
</file>